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3C6618">
        <w:rPr>
          <w:rFonts w:ascii="Arial Unicode MS" w:eastAsia="Arial Unicode MS" w:hAnsi="Arial Unicode MS" w:cs="Arial Unicode MS"/>
          <w:b/>
          <w:sz w:val="36"/>
          <w:szCs w:val="36"/>
        </w:rPr>
        <w:t>150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7-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>5</w:t>
      </w:r>
      <w:r w:rsidR="007A5E60">
        <w:rPr>
          <w:rFonts w:ascii="Arial Unicode MS" w:eastAsia="Arial Unicode MS" w:hAnsi="Arial Unicode MS" w:cs="Arial Unicode MS"/>
          <w:b/>
          <w:sz w:val="36"/>
          <w:szCs w:val="36"/>
        </w:rPr>
        <w:t>00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Задвижка параллельная с </w:t>
            </w:r>
            <w:proofErr w:type="spellStart"/>
            <w:r w:rsidR="003C6618">
              <w:rPr>
                <w:rFonts w:ascii="Times New Roman" w:hAnsi="Times New Roman" w:cs="Times New Roman"/>
                <w:sz w:val="20"/>
                <w:szCs w:val="20"/>
              </w:rPr>
              <w:t>невыдвижным</w:t>
            </w:r>
            <w:proofErr w:type="spellEnd"/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шпинделем 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1,0 МПа  (10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КЗ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A5E60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8841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A5E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="004F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изделия: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Для установки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запорного устройства  на трубопроводе для воды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1,5 МПа (1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 Т, не более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 окружающей среды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по ГОСТ 13252-91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 более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57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/мин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E6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bookmarkStart w:id="0" w:name="_GoBack"/>
            <w:bookmarkEnd w:id="0"/>
            <w:r w:rsidR="003C6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ТУ 26-07-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-79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фланцевое по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>Задвижка параллельная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 xml:space="preserve">Задвижка параллельная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>ТУ 26-07-1214-79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признан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а годной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№ С-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84101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gramStart"/>
            <w:r w:rsidR="00884101">
              <w:rPr>
                <w:rFonts w:ascii="Times New Roman" w:hAnsi="Times New Roman" w:cs="Times New Roman"/>
                <w:b/>
                <w:sz w:val="20"/>
                <w:szCs w:val="20"/>
              </w:rPr>
              <w:t>45.В.</w:t>
            </w:r>
            <w:proofErr w:type="gramEnd"/>
            <w:r w:rsidR="00884101">
              <w:rPr>
                <w:rFonts w:ascii="Times New Roman" w:hAnsi="Times New Roman" w:cs="Times New Roman"/>
                <w:b/>
                <w:sz w:val="20"/>
                <w:szCs w:val="20"/>
              </w:rPr>
              <w:t>00227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ода в эксплуатацию – 12 месяцев, но не более 18 месяцев со дня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отг</w:t>
            </w:r>
            <w:r w:rsidR="00884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 xml:space="preserve">узки предприятием-изготовителем.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Гарантийная наработка в пределах гарантийного срока эксплуатации –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52"/>
    <w:rsid w:val="00015622"/>
    <w:rsid w:val="00043DA9"/>
    <w:rsid w:val="000549D8"/>
    <w:rsid w:val="0008237A"/>
    <w:rsid w:val="002C37C4"/>
    <w:rsid w:val="002F7213"/>
    <w:rsid w:val="00334A85"/>
    <w:rsid w:val="003820D9"/>
    <w:rsid w:val="003C6618"/>
    <w:rsid w:val="004F5EB4"/>
    <w:rsid w:val="005669F2"/>
    <w:rsid w:val="005737FC"/>
    <w:rsid w:val="00596456"/>
    <w:rsid w:val="00674702"/>
    <w:rsid w:val="006806B3"/>
    <w:rsid w:val="00680F1B"/>
    <w:rsid w:val="007A5E60"/>
    <w:rsid w:val="00884101"/>
    <w:rsid w:val="009A1E79"/>
    <w:rsid w:val="009A3B29"/>
    <w:rsid w:val="009C1CAD"/>
    <w:rsid w:val="00A10293"/>
    <w:rsid w:val="00A473DB"/>
    <w:rsid w:val="00A71882"/>
    <w:rsid w:val="00A7547D"/>
    <w:rsid w:val="00B24D52"/>
    <w:rsid w:val="00BD512F"/>
    <w:rsid w:val="00D57F3C"/>
    <w:rsid w:val="00EE0A78"/>
    <w:rsid w:val="00EF5188"/>
    <w:rsid w:val="00FB676C"/>
    <w:rsid w:val="00FC1603"/>
    <w:rsid w:val="00FE585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C15C"/>
  <w15:docId w15:val="{40B43F79-BD26-4FAC-8B05-EFB2BA37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3749-C677-48B3-A831-17F0B857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2</cp:revision>
  <cp:lastPrinted>2014-07-21T07:41:00Z</cp:lastPrinted>
  <dcterms:created xsi:type="dcterms:W3CDTF">2019-03-05T09:32:00Z</dcterms:created>
  <dcterms:modified xsi:type="dcterms:W3CDTF">2019-03-05T09:32:00Z</dcterms:modified>
</cp:coreProperties>
</file>